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تقييم فترة التجربة</w:t>
      </w:r>
    </w:p>
    <w:p>
      <w:pPr>
        <w:jc w:val="right"/>
        <w:bidi/>
        <w:spacing w:after="120" w:line="300" w:lineRule="auto"/>
      </w:pPr>
      <w:r>
        <w:rPr>
          <w:rFonts w:ascii="Arial" w:hAnsi="Arial" w:cs="Arial"/>
          <w:b w:val="0"/>
          <w:color w:val="334155"/>
          <w:sz w:val="22"/>
        </w:rPr>
        <w:t>نموذج لتقييم أداء الموظف خلال فترة التجربة وتوثيق قرار الاستمرار أو الإنهاء أو التمديد وفق السياسة.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تقييم فترة التجربة</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التوظيف والتعيين</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MD-HR-006</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المدير والموارد البشرية على اتخاذ قرار مبني على أداء موثق خلال فترة التجربة.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نهاية فترة التجربة</w:t>
      </w:r>
    </w:p>
    <w:p>
      <w:pPr>
        <w:ind w:left="0"/>
        <w:jc w:val="right"/>
        <w:bidi/>
        <w:spacing w:after="120" w:line="300" w:lineRule="auto"/>
      </w:pPr>
      <w:r>
        <w:rPr>
          <w:rFonts w:ascii="Arial" w:hAnsi="Arial" w:cs="Arial"/>
          <w:b w:val="0"/>
          <w:sz w:val="21"/>
        </w:rPr>
        <w:t>• تقييم الملاءمة الوظيفية</w:t>
      </w:r>
    </w:p>
    <w:p>
      <w:pPr>
        <w:ind w:left="0"/>
        <w:jc w:val="right"/>
        <w:bidi/>
        <w:spacing w:after="120" w:line="300" w:lineRule="auto"/>
      </w:pPr>
      <w:r>
        <w:rPr>
          <w:rFonts w:ascii="Arial" w:hAnsi="Arial" w:cs="Arial"/>
          <w:b w:val="0"/>
          <w:sz w:val="21"/>
        </w:rPr>
        <w:t>• توثيق توصية المدير</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المسمى</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المباشرة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فترة التقييم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جودة العمل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الالتزام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التعاون</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المهارات الفنية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التوصية النهائية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توقيع المدير</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جمع ملاحظات الأداء</w:t>
      </w:r>
    </w:p>
    <w:p>
      <w:pPr>
        <w:ind w:left="0"/>
        <w:jc w:val="right"/>
        <w:bidi/>
        <w:spacing w:after="120" w:line="300" w:lineRule="auto"/>
      </w:pPr>
      <w:r>
        <w:rPr>
          <w:rFonts w:ascii="Arial" w:hAnsi="Arial" w:cs="Arial"/>
          <w:b w:val="0"/>
          <w:sz w:val="21"/>
        </w:rPr>
        <w:t>• مناقشة التقييم مع الموظف</w:t>
      </w:r>
    </w:p>
    <w:p>
      <w:pPr>
        <w:ind w:left="0"/>
        <w:jc w:val="right"/>
        <w:bidi/>
        <w:spacing w:after="120" w:line="300" w:lineRule="auto"/>
      </w:pPr>
      <w:r>
        <w:rPr>
          <w:rFonts w:ascii="Arial" w:hAnsi="Arial" w:cs="Arial"/>
          <w:b w:val="0"/>
          <w:sz w:val="21"/>
        </w:rPr>
        <w:t>• تحديد التوصية</w:t>
      </w:r>
    </w:p>
    <w:p>
      <w:pPr>
        <w:ind w:left="0"/>
        <w:jc w:val="right"/>
        <w:bidi/>
        <w:spacing w:after="120" w:line="300" w:lineRule="auto"/>
      </w:pPr>
      <w:r>
        <w:rPr>
          <w:rFonts w:ascii="Arial" w:hAnsi="Arial" w:cs="Arial"/>
          <w:b w:val="0"/>
          <w:sz w:val="21"/>
        </w:rPr>
        <w:t>• حفظ النموذج في الملف الوظيفي</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التوظيف والتعيين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تقييم فترة التجربة</dc:title>
  <dc:subject>التوظيف والتعيين</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