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مباشرة موظف جديد وقائمة استلام العمل</w:t>
      </w:r>
    </w:p>
    <w:p>
      <w:pPr>
        <w:jc w:val="right"/>
        <w:bidi/>
        <w:spacing w:after="120" w:line="300" w:lineRule="auto"/>
      </w:pPr>
      <w:r>
        <w:rPr>
          <w:rFonts w:ascii="Arial" w:hAnsi="Arial" w:cs="Arial"/>
          <w:b w:val="0"/>
          <w:color w:val="334155"/>
          <w:sz w:val="22"/>
        </w:rPr>
        <w:t>قائمة تحقق لبداية عمل الموظف الجديد تشمل الملف الوظيفي والعهد والتعريف بالسياسات.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مباشرة موظف جديد وقائمة استلام العمل</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MD-HR-005</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ينظم خطوات اليوم الأول للموظف ويضمن اكتمال المستندات والعهد والصلاحيات قبل مباشرة المهام.</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اليوم الأول للموظف</w:t>
      </w:r>
    </w:p>
    <w:p>
      <w:pPr>
        <w:ind w:left="0"/>
        <w:jc w:val="right"/>
        <w:bidi/>
        <w:spacing w:after="120" w:line="300" w:lineRule="auto"/>
      </w:pPr>
      <w:r>
        <w:rPr>
          <w:rFonts w:ascii="Arial" w:hAnsi="Arial" w:cs="Arial"/>
          <w:b w:val="0"/>
          <w:sz w:val="21"/>
        </w:rPr>
        <w:t>• فتح ملف الموارد البشرية</w:t>
      </w:r>
    </w:p>
    <w:p>
      <w:pPr>
        <w:ind w:left="0"/>
        <w:jc w:val="right"/>
        <w:bidi/>
        <w:spacing w:after="120" w:line="300" w:lineRule="auto"/>
      </w:pPr>
      <w:r>
        <w:rPr>
          <w:rFonts w:ascii="Arial" w:hAnsi="Arial" w:cs="Arial"/>
          <w:b w:val="0"/>
          <w:sz w:val="21"/>
        </w:rPr>
        <w:t>• تسليم العهد والصلاحيات</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المباشرة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المدير المباشر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المستندات المستلمة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العهد المسلمة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الحسابات والصلاحيات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التوجيه الأولي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استكمال الملف</w:t>
      </w:r>
    </w:p>
    <w:p>
      <w:pPr>
        <w:ind w:left="0"/>
        <w:jc w:val="right"/>
        <w:bidi/>
        <w:spacing w:after="120" w:line="300" w:lineRule="auto"/>
      </w:pPr>
      <w:r>
        <w:rPr>
          <w:rFonts w:ascii="Arial" w:hAnsi="Arial" w:cs="Arial"/>
          <w:b w:val="0"/>
          <w:sz w:val="21"/>
        </w:rPr>
        <w:t>• تسليم العهد والصلاحيات</w:t>
      </w:r>
    </w:p>
    <w:p>
      <w:pPr>
        <w:ind w:left="0"/>
        <w:jc w:val="right"/>
        <w:bidi/>
        <w:spacing w:after="120" w:line="300" w:lineRule="auto"/>
      </w:pPr>
      <w:r>
        <w:rPr>
          <w:rFonts w:ascii="Arial" w:hAnsi="Arial" w:cs="Arial"/>
          <w:b w:val="0"/>
          <w:sz w:val="21"/>
        </w:rPr>
        <w:t>• شرح السياسات الأساسية</w:t>
      </w:r>
    </w:p>
    <w:p>
      <w:pPr>
        <w:ind w:left="0"/>
        <w:jc w:val="right"/>
        <w:bidi/>
        <w:spacing w:after="120" w:line="300" w:lineRule="auto"/>
      </w:pPr>
      <w:r>
        <w:rPr>
          <w:rFonts w:ascii="Arial" w:hAnsi="Arial" w:cs="Arial"/>
          <w:b w:val="0"/>
          <w:sz w:val="21"/>
        </w:rPr>
        <w:t>• توقيع الموظف والمدير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مباشرة موظف جديد وقائمة استلام العمل</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