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موظف جديد واحتياج وظيفي</w:t>
      </w:r>
    </w:p>
    <w:p>
      <w:pPr>
        <w:jc w:val="right"/>
        <w:bidi/>
        <w:spacing w:after="120" w:line="300" w:lineRule="auto"/>
      </w:pPr>
      <w:r>
        <w:rPr>
          <w:rFonts w:ascii="Arial" w:hAnsi="Arial" w:cs="Arial"/>
          <w:b w:val="0"/>
          <w:color w:val="334155"/>
          <w:sz w:val="22"/>
        </w:rPr>
        <w:t>نموذج يوثق طلب الإدارة لتعيين موظف جديد مع سبب الاحتياج والمسمى والميزانية والاعتمادات.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موظف جديد واحتياج وظيفي</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MD-HR-001</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هذا النموذج قبل بدء إجراءات الاستقطاب حتى تكون الحاجة الوظيفية واضحة ومعتمدة من الإدارة المختصة والموارد البشرية والمالية.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طلب وظيفة جديدة ضمن الهيكل</w:t>
      </w:r>
    </w:p>
    <w:p>
      <w:pPr>
        <w:ind w:left="0"/>
        <w:jc w:val="right"/>
        <w:bidi/>
        <w:spacing w:after="120" w:line="300" w:lineRule="auto"/>
      </w:pPr>
      <w:r>
        <w:rPr>
          <w:rFonts w:ascii="Arial" w:hAnsi="Arial" w:cs="Arial"/>
          <w:b w:val="0"/>
          <w:sz w:val="21"/>
        </w:rPr>
        <w:t>• استبدال موظف مستقيل أو منقول</w:t>
      </w:r>
    </w:p>
    <w:p>
      <w:pPr>
        <w:ind w:left="0"/>
        <w:jc w:val="right"/>
        <w:bidi/>
        <w:spacing w:after="120" w:line="300" w:lineRule="auto"/>
      </w:pPr>
      <w:r>
        <w:rPr>
          <w:rFonts w:ascii="Arial" w:hAnsi="Arial" w:cs="Arial"/>
          <w:b w:val="0"/>
          <w:sz w:val="21"/>
        </w:rPr>
        <w:t>• توثيق مبررات الميزانية والتعيين</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الإدارة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المسمى الوظيفي المطلوب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سبب الاحتياج</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نوع التوظيف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العدد المطلوب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الراتب أو النطاق المالي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تاريخ الاحتياج</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المهارات الأساسية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تعبئة الطلب من مدير الإدارة</w:t>
      </w:r>
    </w:p>
    <w:p>
      <w:pPr>
        <w:ind w:left="0"/>
        <w:jc w:val="right"/>
        <w:bidi/>
        <w:spacing w:after="120" w:line="300" w:lineRule="auto"/>
      </w:pPr>
      <w:r>
        <w:rPr>
          <w:rFonts w:ascii="Arial" w:hAnsi="Arial" w:cs="Arial"/>
          <w:b w:val="0"/>
          <w:sz w:val="21"/>
        </w:rPr>
        <w:t>• مراجعة التوافق مع الهيكل والميزانية</w:t>
      </w:r>
    </w:p>
    <w:p>
      <w:pPr>
        <w:ind w:left="0"/>
        <w:jc w:val="right"/>
        <w:bidi/>
        <w:spacing w:after="120" w:line="300" w:lineRule="auto"/>
      </w:pPr>
      <w:r>
        <w:rPr>
          <w:rFonts w:ascii="Arial" w:hAnsi="Arial" w:cs="Arial"/>
          <w:b w:val="0"/>
          <w:sz w:val="21"/>
        </w:rPr>
        <w:t>• اعتماد الموارد البشرية والمالية</w:t>
      </w:r>
    </w:p>
    <w:p>
      <w:pPr>
        <w:ind w:left="0"/>
        <w:jc w:val="right"/>
        <w:bidi/>
        <w:spacing w:after="120" w:line="300" w:lineRule="auto"/>
      </w:pPr>
      <w:r>
        <w:rPr>
          <w:rFonts w:ascii="Arial" w:hAnsi="Arial" w:cs="Arial"/>
          <w:b w:val="0"/>
          <w:sz w:val="21"/>
        </w:rPr>
        <w:t>• فتح طلب الاستقطاب أو الإعلان</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موظف جديد واحتياج وظيفي</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