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تقييم مقابلة شخصية</w:t>
      </w:r>
    </w:p>
    <w:p>
      <w:pPr>
        <w:jc w:val="right"/>
        <w:bidi/>
        <w:spacing w:after="120" w:line="300" w:lineRule="auto"/>
      </w:pPr>
      <w:r>
        <w:rPr>
          <w:rFonts w:ascii="Arial" w:hAnsi="Arial" w:cs="Arial"/>
          <w:b w:val="0"/>
          <w:color w:val="334155"/>
          <w:sz w:val="22"/>
        </w:rPr>
        <w:t>نموذج لتقييم المرشح أثناء المقابلة وفق المهارات والخبرة والملاءمة العامة والتوصية النهائية.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تقييم مقابلة شخصية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التوظيف والتعيين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MD-HR-003</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تقييم لجنة أو مسؤول المقابلة للمرشح بطريقة قابلة للمقارنة بين أكثر من متقدم.</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المقابلات الوظيفية</w:t>
      </w:r>
    </w:p>
    <w:p>
      <w:pPr>
        <w:ind w:left="0"/>
        <w:jc w:val="right"/>
        <w:bidi/>
        <w:spacing w:after="120" w:line="300" w:lineRule="auto"/>
      </w:pPr>
      <w:r>
        <w:rPr>
          <w:rFonts w:ascii="Arial" w:hAnsi="Arial" w:cs="Arial"/>
          <w:b w:val="0"/>
          <w:sz w:val="21"/>
        </w:rPr>
        <w:t>• المفاضلة بين المرشحين</w:t>
      </w:r>
    </w:p>
    <w:p>
      <w:pPr>
        <w:ind w:left="0"/>
        <w:jc w:val="right"/>
        <w:bidi/>
        <w:spacing w:after="120" w:line="300" w:lineRule="auto"/>
      </w:pPr>
      <w:r>
        <w:rPr>
          <w:rFonts w:ascii="Arial" w:hAnsi="Arial" w:cs="Arial"/>
          <w:b w:val="0"/>
          <w:sz w:val="21"/>
        </w:rPr>
        <w:t>• حفظ سبب القبول أو الرفض</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المرشح</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الوظيفة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المقابلة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المعرفة الفنية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مهارات التواصل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الالتزام والانطباع العام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نقاط القوة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نقاط التحسين</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التوصية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توقيع المقيم</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معايير الوظيفة قبل المقابلة</w:t>
      </w:r>
    </w:p>
    <w:p>
      <w:pPr>
        <w:ind w:left="0"/>
        <w:jc w:val="right"/>
        <w:bidi/>
        <w:spacing w:after="120" w:line="300" w:lineRule="auto"/>
      </w:pPr>
      <w:r>
        <w:rPr>
          <w:rFonts w:ascii="Arial" w:hAnsi="Arial" w:cs="Arial"/>
          <w:b w:val="0"/>
          <w:sz w:val="21"/>
        </w:rPr>
        <w:t>• تقييم المرشح أثناء المقابلة</w:t>
      </w:r>
    </w:p>
    <w:p>
      <w:pPr>
        <w:ind w:left="0"/>
        <w:jc w:val="right"/>
        <w:bidi/>
        <w:spacing w:after="120" w:line="300" w:lineRule="auto"/>
      </w:pPr>
      <w:r>
        <w:rPr>
          <w:rFonts w:ascii="Arial" w:hAnsi="Arial" w:cs="Arial"/>
          <w:b w:val="0"/>
          <w:sz w:val="21"/>
        </w:rPr>
        <w:t>• كتابة الملاحظات الداعمة</w:t>
      </w:r>
    </w:p>
    <w:p>
      <w:pPr>
        <w:ind w:left="0"/>
        <w:jc w:val="right"/>
        <w:bidi/>
        <w:spacing w:after="120" w:line="300" w:lineRule="auto"/>
      </w:pPr>
      <w:r>
        <w:rPr>
          <w:rFonts w:ascii="Arial" w:hAnsi="Arial" w:cs="Arial"/>
          <w:b w:val="0"/>
          <w:sz w:val="21"/>
        </w:rPr>
        <w:t>• رفع التوصية للموارد البشرية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التوظيف والتعيين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تقييم مقابلة شخصية</dc:title>
  <dc:subject>التوظيف والتعيين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