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استبعاد غياب أو تبرير غياب موظف</w:t>
      </w:r>
    </w:p>
    <w:p>
      <w:pPr>
        <w:jc w:val="right"/>
        <w:bidi/>
        <w:spacing w:after="120" w:line="300" w:lineRule="auto"/>
      </w:pPr>
      <w:r>
        <w:rPr>
          <w:rFonts w:ascii="Arial" w:hAnsi="Arial" w:cs="Arial"/>
          <w:b w:val="0"/>
          <w:color w:val="334155"/>
          <w:sz w:val="22"/>
        </w:rPr>
        <w:t>نموذج يطلب استبعاد يوم غياب أو تبريره بسبب ظرف موثق مع قرار الموارد البشرية.</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استبعاد غياب أو تبرير غياب موظف</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الحضور والانصراف</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MD-HR-011</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يساعد على معالجة الغياب بطريقة واضحة قبل احتسابه في الجزاءات أو الرواتب.</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وجود عذر طبي أو ظرف طارئ</w:t>
      </w:r>
    </w:p>
    <w:p>
      <w:pPr>
        <w:ind w:left="0"/>
        <w:jc w:val="right"/>
        <w:bidi/>
        <w:spacing w:after="120" w:line="300" w:lineRule="auto"/>
      </w:pPr>
      <w:r>
        <w:rPr>
          <w:rFonts w:ascii="Arial" w:hAnsi="Arial" w:cs="Arial"/>
          <w:b w:val="0"/>
          <w:sz w:val="21"/>
        </w:rPr>
        <w:t>• تصحيح سجل الدوام</w:t>
      </w:r>
    </w:p>
    <w:p>
      <w:pPr>
        <w:ind w:left="0"/>
        <w:jc w:val="right"/>
        <w:bidi/>
        <w:spacing w:after="120" w:line="300" w:lineRule="auto"/>
      </w:pPr>
      <w:r>
        <w:rPr>
          <w:rFonts w:ascii="Arial" w:hAnsi="Arial" w:cs="Arial"/>
          <w:b w:val="0"/>
          <w:sz w:val="21"/>
        </w:rPr>
        <w:t>• طلب استبعاد غياب قبل الحسم</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تاريخ الغياب</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سبب الغياب</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طريقة الإبلاغ</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المرفقات</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طلب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رأي المدير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قرار الموارد البشرية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أثر القرار على الراتب</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تقديم الطلب خلال المدة المحددة داخليا</w:t>
      </w:r>
    </w:p>
    <w:p>
      <w:pPr>
        <w:ind w:left="0"/>
        <w:jc w:val="right"/>
        <w:bidi/>
        <w:spacing w:after="120" w:line="300" w:lineRule="auto"/>
      </w:pPr>
      <w:r>
        <w:rPr>
          <w:rFonts w:ascii="Arial" w:hAnsi="Arial" w:cs="Arial"/>
          <w:b w:val="0"/>
          <w:sz w:val="21"/>
        </w:rPr>
        <w:t>• إرفاق المستندات</w:t>
      </w:r>
    </w:p>
    <w:p>
      <w:pPr>
        <w:ind w:left="0"/>
        <w:jc w:val="right"/>
        <w:bidi/>
        <w:spacing w:after="120" w:line="300" w:lineRule="auto"/>
      </w:pPr>
      <w:r>
        <w:rPr>
          <w:rFonts w:ascii="Arial" w:hAnsi="Arial" w:cs="Arial"/>
          <w:b w:val="0"/>
          <w:sz w:val="21"/>
        </w:rPr>
        <w:t>• مراجعة المدير والموارد البشرية</w:t>
      </w:r>
    </w:p>
    <w:p>
      <w:pPr>
        <w:ind w:left="0"/>
        <w:jc w:val="right"/>
        <w:bidi/>
        <w:spacing w:after="120" w:line="300" w:lineRule="auto"/>
      </w:pPr>
      <w:r>
        <w:rPr>
          <w:rFonts w:ascii="Arial" w:hAnsi="Arial" w:cs="Arial"/>
          <w:b w:val="0"/>
          <w:sz w:val="21"/>
        </w:rPr>
        <w:t>• تحديث سجل الدوام عند القبول</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الحضور والانصراف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استبعاد غياب أو تبرير غياب موظف</dc:title>
  <dc:subject>الحضور والانصراف</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